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1" w:rsidRPr="00AB5F9E" w:rsidRDefault="00A31286" w:rsidP="002710EC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4"/>
        </w:rPr>
      </w:pPr>
      <w:r w:rsidRPr="00AB5F9E">
        <w:rPr>
          <w:rStyle w:val="Numatytasispastraiposriftas1"/>
          <w:rFonts w:ascii="Times New Roman" w:hAnsi="Times New Roman"/>
          <w:noProof/>
          <w:sz w:val="22"/>
          <w:szCs w:val="24"/>
          <w:lang w:eastAsia="lt-LT"/>
        </w:rPr>
        <w:drawing>
          <wp:inline distT="0" distB="0" distL="0" distR="0">
            <wp:extent cx="527050" cy="622300"/>
            <wp:effectExtent l="0" t="0" r="6350" b="635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B1" w:rsidRPr="00AB5F9E" w:rsidRDefault="003F1CB1" w:rsidP="002710EC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4"/>
        </w:rPr>
      </w:pPr>
    </w:p>
    <w:p w:rsidR="003F1CB1" w:rsidRPr="00AB5F9E" w:rsidRDefault="00AB5F9E" w:rsidP="002710EC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4"/>
        </w:rPr>
      </w:pPr>
      <w:r w:rsidRPr="00AB5F9E">
        <w:rPr>
          <w:rStyle w:val="Numatytasispastraiposriftas1"/>
          <w:rFonts w:ascii="Times New Roman" w:hAnsi="Times New Roman"/>
          <w:b/>
          <w:sz w:val="22"/>
          <w:szCs w:val="24"/>
        </w:rPr>
        <w:t xml:space="preserve">LIETUVOS RESPUBLIKOS SEIMO NARIAI </w:t>
      </w:r>
    </w:p>
    <w:p w:rsidR="003F1CB1" w:rsidRPr="00AB5F9E" w:rsidRDefault="003F1CB1" w:rsidP="002710EC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3F1CB1" w:rsidRPr="00AB5F9E" w:rsidRDefault="00A509A4" w:rsidP="002710EC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4"/>
        </w:rPr>
      </w:pPr>
      <w:r w:rsidRPr="00AB5F9E">
        <w:rPr>
          <w:rStyle w:val="Numatytasispastraiposriftas1"/>
          <w:rFonts w:ascii="Times New Roman" w:hAnsi="Times New Roman"/>
          <w:sz w:val="22"/>
          <w:szCs w:val="24"/>
        </w:rPr>
        <w:t>G</w:t>
      </w:r>
      <w:r w:rsidR="00B05868" w:rsidRPr="00AB5F9E">
        <w:rPr>
          <w:rStyle w:val="Numatytasispastraiposriftas1"/>
          <w:rFonts w:ascii="Times New Roman" w:hAnsi="Times New Roman"/>
          <w:sz w:val="22"/>
          <w:szCs w:val="24"/>
        </w:rPr>
        <w:t xml:space="preserve">edimino pr. 53, 01109 Vilnius  </w:t>
      </w:r>
    </w:p>
    <w:p w:rsidR="003F1CB1" w:rsidRPr="00AB5F9E" w:rsidRDefault="00670A93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  <w:r>
        <w:rPr>
          <w:rStyle w:val="Numatytasispastraiposriftas1"/>
          <w:rFonts w:ascii="Times New Roman" w:hAnsi="Times New Roman"/>
          <w:sz w:val="22"/>
          <w:szCs w:val="24"/>
        </w:rPr>
        <w:t xml:space="preserve">       </w:t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>_______________________________________________________</w:t>
      </w:r>
      <w:r w:rsidR="00AB5F9E" w:rsidRPr="00AB5F9E">
        <w:rPr>
          <w:rStyle w:val="Numatytasispastraiposriftas1"/>
          <w:rFonts w:ascii="Times New Roman" w:hAnsi="Times New Roman"/>
          <w:sz w:val="22"/>
          <w:szCs w:val="24"/>
        </w:rPr>
        <w:t>________________________</w:t>
      </w:r>
    </w:p>
    <w:p w:rsidR="003F1CB1" w:rsidRPr="00AB5F9E" w:rsidRDefault="003F1CB1" w:rsidP="002710EC">
      <w:pPr>
        <w:pStyle w:val="Standard"/>
        <w:tabs>
          <w:tab w:val="right" w:pos="7088"/>
          <w:tab w:val="right" w:pos="7655"/>
          <w:tab w:val="center" w:pos="7938"/>
          <w:tab w:val="left" w:pos="8222"/>
        </w:tabs>
        <w:spacing w:line="276" w:lineRule="auto"/>
        <w:rPr>
          <w:rFonts w:ascii="Times New Roman" w:hAnsi="Times New Roman"/>
          <w:sz w:val="22"/>
          <w:szCs w:val="24"/>
          <w:u w:val="single"/>
          <w:lang w:val="en-US"/>
        </w:rPr>
      </w:pPr>
    </w:p>
    <w:p w:rsidR="003F1CB1" w:rsidRPr="00AB5F9E" w:rsidRDefault="00F537A9" w:rsidP="002710EC">
      <w:pPr>
        <w:pStyle w:val="Antrats1"/>
        <w:spacing w:line="276" w:lineRule="auto"/>
        <w:jc w:val="right"/>
        <w:rPr>
          <w:rFonts w:ascii="Times New Roman" w:hAnsi="Times New Roman"/>
          <w:b/>
          <w:sz w:val="22"/>
          <w:szCs w:val="24"/>
        </w:rPr>
      </w:pPr>
      <w:r w:rsidRPr="00AB5F9E">
        <w:rPr>
          <w:rStyle w:val="Numatytasispastraiposriftas1"/>
          <w:rFonts w:ascii="Times New Roman" w:hAnsi="Times New Roman"/>
          <w:sz w:val="22"/>
          <w:szCs w:val="24"/>
        </w:rPr>
        <w:t>2021-01-</w:t>
      </w:r>
      <w:r w:rsidRPr="00AB5F9E">
        <w:rPr>
          <w:rStyle w:val="Numatytasispastraiposriftas1"/>
          <w:rFonts w:ascii="Times New Roman" w:hAnsi="Times New Roman"/>
          <w:sz w:val="22"/>
          <w:szCs w:val="24"/>
          <w:lang w:val="en-US"/>
        </w:rPr>
        <w:t>28</w:t>
      </w:r>
      <w:r>
        <w:rPr>
          <w:rStyle w:val="Numatytasispastraiposriftas1"/>
          <w:rFonts w:ascii="Times New Roman" w:hAnsi="Times New Roman"/>
          <w:sz w:val="22"/>
          <w:szCs w:val="24"/>
        </w:rPr>
        <w:t xml:space="preserve">     </w:t>
      </w:r>
    </w:p>
    <w:p w:rsidR="00A509A4" w:rsidRPr="00AB5F9E" w:rsidRDefault="00A509A4" w:rsidP="002710EC">
      <w:pPr>
        <w:spacing w:line="276" w:lineRule="auto"/>
        <w:rPr>
          <w:rFonts w:ascii="Times New Roman" w:hAnsi="Times New Roman"/>
          <w:sz w:val="22"/>
          <w:szCs w:val="24"/>
        </w:rPr>
        <w:sectPr w:rsidR="00A509A4" w:rsidRPr="00AB5F9E">
          <w:headerReference w:type="default" r:id="rId8"/>
          <w:footerReference w:type="even" r:id="rId9"/>
          <w:footerReference w:type="default" r:id="rId10"/>
          <w:pgSz w:w="11906" w:h="16838"/>
          <w:pgMar w:top="680" w:right="567" w:bottom="680" w:left="1701" w:header="454" w:footer="567" w:gutter="0"/>
          <w:cols w:space="720"/>
          <w:titlePg/>
        </w:sectPr>
      </w:pPr>
    </w:p>
    <w:p w:rsidR="00AE70B2" w:rsidRDefault="00AE70B2" w:rsidP="002710EC">
      <w:pPr>
        <w:spacing w:line="276" w:lineRule="auto"/>
        <w:rPr>
          <w:rStyle w:val="tojvnm2t"/>
          <w:rFonts w:ascii="Times New Roman" w:hAnsi="Times New Roman"/>
          <w:sz w:val="22"/>
          <w:szCs w:val="24"/>
        </w:rPr>
      </w:pPr>
      <w:r w:rsidRPr="00AB5F9E">
        <w:rPr>
          <w:rStyle w:val="tojvnm2t"/>
          <w:rFonts w:ascii="Times New Roman" w:hAnsi="Times New Roman"/>
          <w:sz w:val="22"/>
          <w:szCs w:val="24"/>
        </w:rPr>
        <w:t>Seimo Valdybai</w:t>
      </w:r>
    </w:p>
    <w:p w:rsidR="00F537A9" w:rsidRPr="00AB5F9E" w:rsidRDefault="00F537A9" w:rsidP="002710EC">
      <w:pPr>
        <w:spacing w:line="276" w:lineRule="auto"/>
        <w:rPr>
          <w:rStyle w:val="tojvnm2t"/>
          <w:rFonts w:ascii="Times New Roman" w:hAnsi="Times New Roman"/>
          <w:sz w:val="22"/>
          <w:szCs w:val="24"/>
        </w:rPr>
      </w:pPr>
    </w:p>
    <w:p w:rsidR="00F537A9" w:rsidRDefault="00AE70B2" w:rsidP="002710EC">
      <w:pPr>
        <w:spacing w:line="276" w:lineRule="auto"/>
        <w:rPr>
          <w:rStyle w:val="tojvnm2t"/>
          <w:rFonts w:ascii="Times New Roman" w:hAnsi="Times New Roman"/>
          <w:sz w:val="22"/>
          <w:szCs w:val="24"/>
        </w:rPr>
      </w:pPr>
      <w:r w:rsidRPr="00AB5F9E">
        <w:rPr>
          <w:rStyle w:val="tojvnm2t"/>
          <w:rFonts w:ascii="Times New Roman" w:hAnsi="Times New Roman"/>
          <w:sz w:val="22"/>
          <w:szCs w:val="24"/>
        </w:rPr>
        <w:t>Seimo Seniūnų sueigai</w:t>
      </w:r>
      <w:r w:rsidR="00A54A8D" w:rsidRPr="00AB5F9E">
        <w:rPr>
          <w:rStyle w:val="tojvnm2t"/>
          <w:rFonts w:ascii="Times New Roman" w:hAnsi="Times New Roman"/>
          <w:sz w:val="22"/>
          <w:szCs w:val="24"/>
        </w:rPr>
        <w:tab/>
      </w:r>
      <w:r w:rsidR="00A54A8D" w:rsidRPr="00AB5F9E">
        <w:rPr>
          <w:rStyle w:val="tojvnm2t"/>
          <w:rFonts w:ascii="Times New Roman" w:hAnsi="Times New Roman"/>
          <w:sz w:val="22"/>
          <w:szCs w:val="24"/>
        </w:rPr>
        <w:tab/>
      </w:r>
    </w:p>
    <w:p w:rsidR="000C4EB0" w:rsidRDefault="000C4EB0" w:rsidP="00F537A9">
      <w:pPr>
        <w:spacing w:line="276" w:lineRule="auto"/>
        <w:rPr>
          <w:rStyle w:val="tojvnm2t"/>
          <w:rFonts w:ascii="Times New Roman" w:hAnsi="Times New Roman"/>
          <w:sz w:val="22"/>
          <w:szCs w:val="24"/>
        </w:rPr>
      </w:pPr>
    </w:p>
    <w:p w:rsidR="003F1CB1" w:rsidRPr="00AB5F9E" w:rsidRDefault="004276D0" w:rsidP="00F537A9">
      <w:pPr>
        <w:spacing w:line="276" w:lineRule="auto"/>
        <w:rPr>
          <w:rFonts w:ascii="Times New Roman" w:hAnsi="Times New Roman"/>
          <w:sz w:val="22"/>
          <w:szCs w:val="24"/>
        </w:rPr>
      </w:pPr>
      <w:r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> </w:t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  <w:r w:rsidR="00A509A4" w:rsidRPr="00AB5F9E">
        <w:rPr>
          <w:rStyle w:val="Numatytasispastraiposriftas1"/>
          <w:rFonts w:ascii="Times New Roman" w:hAnsi="Times New Roman"/>
          <w:sz w:val="22"/>
          <w:szCs w:val="24"/>
        </w:rPr>
        <w:tab/>
      </w:r>
    </w:p>
    <w:p w:rsidR="00214289" w:rsidRPr="00AB5F9E" w:rsidRDefault="00214289" w:rsidP="002710EC">
      <w:pPr>
        <w:pStyle w:val="Antrat11"/>
        <w:spacing w:line="276" w:lineRule="auto"/>
        <w:rPr>
          <w:sz w:val="22"/>
          <w:szCs w:val="24"/>
        </w:rPr>
      </w:pPr>
    </w:p>
    <w:p w:rsidR="00214289" w:rsidRPr="00AB5F9E" w:rsidRDefault="00A509A4" w:rsidP="002710EC">
      <w:pPr>
        <w:pStyle w:val="Antrat11"/>
        <w:spacing w:line="276" w:lineRule="auto"/>
        <w:rPr>
          <w:sz w:val="22"/>
          <w:szCs w:val="24"/>
        </w:rPr>
      </w:pPr>
      <w:r w:rsidRPr="00AB5F9E">
        <w:rPr>
          <w:sz w:val="22"/>
          <w:szCs w:val="24"/>
        </w:rPr>
        <w:t>DĖL</w:t>
      </w:r>
      <w:r w:rsidR="00903F07">
        <w:rPr>
          <w:sz w:val="22"/>
          <w:szCs w:val="24"/>
        </w:rPr>
        <w:t xml:space="preserve"> SEIMO </w:t>
      </w:r>
      <w:r w:rsidR="00AE70B2" w:rsidRPr="00AB5F9E">
        <w:rPr>
          <w:sz w:val="22"/>
          <w:szCs w:val="24"/>
        </w:rPr>
        <w:t>LAISVĖS KOVŲ IR VALSTYBINĖS ATMINTIES KOMISIJOS PIRMININKO</w:t>
      </w:r>
      <w:r w:rsidR="00C66A87" w:rsidRPr="00AB5F9E">
        <w:rPr>
          <w:sz w:val="22"/>
          <w:szCs w:val="24"/>
        </w:rPr>
        <w:t xml:space="preserve"> </w:t>
      </w:r>
    </w:p>
    <w:p w:rsidR="00704B42" w:rsidRDefault="004B2478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sz w:val="22"/>
          <w:szCs w:val="24"/>
        </w:rPr>
      </w:pPr>
      <w:r w:rsidRPr="00AB5F9E">
        <w:rPr>
          <w:rFonts w:ascii="Bookman Old Style" w:eastAsia="Calibri" w:hAnsi="Bookman Old Style"/>
          <w:sz w:val="22"/>
          <w:szCs w:val="24"/>
        </w:rPr>
        <w:br/>
      </w:r>
      <w:r w:rsidRPr="00AB5F9E">
        <w:rPr>
          <w:rFonts w:ascii="Bookman Old Style" w:eastAsia="Calibri" w:hAnsi="Bookman Old Style"/>
          <w:sz w:val="22"/>
          <w:szCs w:val="24"/>
        </w:rPr>
        <w:br/>
      </w:r>
      <w:r w:rsidR="0015309B" w:rsidRPr="00AB5F9E">
        <w:rPr>
          <w:rStyle w:val="tojvnm2t"/>
          <w:rFonts w:ascii="Times New Roman" w:hAnsi="Times New Roman"/>
          <w:sz w:val="22"/>
          <w:szCs w:val="24"/>
        </w:rPr>
        <w:t xml:space="preserve">Tėvynės Sąjungos – Lietuvos krikščionių demokratų frakcijos narys Valdas </w:t>
      </w:r>
      <w:proofErr w:type="spellStart"/>
      <w:r w:rsidR="0015309B" w:rsidRPr="00AB5F9E">
        <w:rPr>
          <w:rStyle w:val="tojvnm2t"/>
          <w:rFonts w:ascii="Times New Roman" w:hAnsi="Times New Roman"/>
          <w:sz w:val="22"/>
          <w:szCs w:val="24"/>
        </w:rPr>
        <w:t>Rakutis</w:t>
      </w:r>
      <w:proofErr w:type="spellEnd"/>
      <w:r w:rsidR="0015309B" w:rsidRPr="00AB5F9E">
        <w:rPr>
          <w:rStyle w:val="tojvnm2t"/>
          <w:rFonts w:ascii="Times New Roman" w:hAnsi="Times New Roman"/>
          <w:sz w:val="22"/>
          <w:szCs w:val="24"/>
        </w:rPr>
        <w:t>, eina</w:t>
      </w:r>
      <w:r w:rsidR="00EA22C9">
        <w:rPr>
          <w:rStyle w:val="tojvnm2t"/>
          <w:rFonts w:ascii="Times New Roman" w:hAnsi="Times New Roman"/>
          <w:sz w:val="22"/>
          <w:szCs w:val="24"/>
        </w:rPr>
        <w:t>ntis</w:t>
      </w:r>
      <w:r w:rsidR="0015309B" w:rsidRPr="00AB5F9E">
        <w:rPr>
          <w:rStyle w:val="tojvnm2t"/>
          <w:rFonts w:ascii="Times New Roman" w:hAnsi="Times New Roman"/>
          <w:sz w:val="22"/>
          <w:szCs w:val="24"/>
        </w:rPr>
        <w:t xml:space="preserve"> Seimo Laisvės kovų ir istorinės atminties komisijos pirmininko pareigas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,</w:t>
      </w:r>
      <w:r w:rsidR="0015309B" w:rsidRPr="00AB5F9E">
        <w:rPr>
          <w:rStyle w:val="tojvnm2t"/>
          <w:rFonts w:ascii="Times New Roman" w:hAnsi="Times New Roman"/>
          <w:sz w:val="22"/>
          <w:szCs w:val="24"/>
        </w:rPr>
        <w:t xml:space="preserve"> savo viešai išplatintame  2021 m. sausio 27 dienos straipsnyje „Tarptautinė Holokausto diena ir istorinė atmintis“ išsakė teiginius, kuriais dėl Holokausto tragedijos kaltino ir Holokausto aukas – žydų tautą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. Jis teigė:</w:t>
      </w:r>
      <w:r w:rsidR="0015309B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AB5F9E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15309B" w:rsidRPr="00AB5F9E">
        <w:rPr>
          <w:rStyle w:val="tojvnm2t"/>
          <w:rFonts w:ascii="Times New Roman" w:hAnsi="Times New Roman"/>
          <w:sz w:val="22"/>
          <w:szCs w:val="24"/>
        </w:rPr>
        <w:t>„</w:t>
      </w:r>
      <w:r w:rsidR="0015309B" w:rsidRPr="00AB5F9E">
        <w:rPr>
          <w:rFonts w:ascii="Times New Roman" w:hAnsi="Times New Roman"/>
          <w:i/>
          <w:sz w:val="22"/>
          <w:szCs w:val="24"/>
        </w:rPr>
        <w:t>Juk holokausto vykdytojų netrūko ir pačių žydų tarpe, ypač getų savivaldos struktūrose. Mes turime garsiai įvardinti šiuos žmones ir pasistengti, kad panašių į juos neatsirastų vėl. Bet taip pat atsakyti į klausimą, kokios buvo pačių žydų pažiūros, kokios idėjos paskatino daliai žydų bendradarbiauti su sovietų valdžia, užimti svarbias pareigas represinėse sovietų struktūrose.</w:t>
      </w:r>
      <w:r w:rsidR="001063CA" w:rsidRPr="00AB5F9E">
        <w:rPr>
          <w:rFonts w:ascii="Times New Roman" w:hAnsi="Times New Roman"/>
          <w:sz w:val="22"/>
          <w:szCs w:val="24"/>
        </w:rPr>
        <w:t>“</w:t>
      </w:r>
      <w:r w:rsidR="0015309B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</w:p>
    <w:p w:rsidR="00AB5F9E" w:rsidRDefault="001063CA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sz w:val="22"/>
          <w:szCs w:val="24"/>
        </w:rPr>
      </w:pPr>
      <w:r w:rsidRPr="00AB5F9E">
        <w:rPr>
          <w:rStyle w:val="tojvnm2t"/>
          <w:rFonts w:ascii="Times New Roman" w:hAnsi="Times New Roman"/>
          <w:sz w:val="22"/>
          <w:szCs w:val="24"/>
        </w:rPr>
        <w:t>Tokiu būdu</w:t>
      </w:r>
      <w:r w:rsidR="00EA22C9">
        <w:rPr>
          <w:rStyle w:val="tojvnm2t"/>
          <w:rFonts w:ascii="Times New Roman" w:hAnsi="Times New Roman"/>
          <w:sz w:val="22"/>
          <w:szCs w:val="24"/>
        </w:rPr>
        <w:t>,</w:t>
      </w:r>
      <w:r w:rsidRPr="00AB5F9E">
        <w:rPr>
          <w:rStyle w:val="tojvnm2t"/>
          <w:rFonts w:ascii="Times New Roman" w:hAnsi="Times New Roman"/>
          <w:sz w:val="22"/>
          <w:szCs w:val="24"/>
        </w:rPr>
        <w:t xml:space="preserve"> naudojantis Seimo tribūna</w:t>
      </w:r>
      <w:r w:rsidR="00EA22C9">
        <w:rPr>
          <w:rStyle w:val="tojvnm2t"/>
          <w:rFonts w:ascii="Times New Roman" w:hAnsi="Times New Roman"/>
          <w:sz w:val="22"/>
          <w:szCs w:val="24"/>
        </w:rPr>
        <w:t>,</w:t>
      </w:r>
      <w:r w:rsidRPr="00AB5F9E">
        <w:rPr>
          <w:rStyle w:val="tojvnm2t"/>
          <w:rFonts w:ascii="Times New Roman" w:hAnsi="Times New Roman"/>
          <w:sz w:val="22"/>
          <w:szCs w:val="24"/>
        </w:rPr>
        <w:t xml:space="preserve"> platinama vadinamoji „dvigubo genocido“ teorija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. Ši teorija</w:t>
      </w:r>
      <w:r w:rsidRPr="00AB5F9E">
        <w:rPr>
          <w:rStyle w:val="tojvnm2t"/>
          <w:rFonts w:ascii="Times New Roman" w:hAnsi="Times New Roman"/>
          <w:sz w:val="22"/>
          <w:szCs w:val="24"/>
        </w:rPr>
        <w:t xml:space="preserve"> tėra būdas 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>rasti priežastį</w:t>
      </w:r>
      <w:r w:rsidR="00704B42">
        <w:rPr>
          <w:rStyle w:val="tojvnm2t"/>
          <w:rFonts w:ascii="Times New Roman" w:hAnsi="Times New Roman"/>
          <w:sz w:val="22"/>
          <w:szCs w:val="24"/>
        </w:rPr>
        <w:t>,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kaip pateisinti </w:t>
      </w:r>
      <w:r w:rsidR="00EA22C9">
        <w:rPr>
          <w:rStyle w:val="tojvnm2t"/>
          <w:rFonts w:ascii="Times New Roman" w:hAnsi="Times New Roman"/>
          <w:sz w:val="22"/>
          <w:szCs w:val="24"/>
        </w:rPr>
        <w:t>tai,</w:t>
      </w:r>
      <w:r w:rsidR="00EA22C9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kas yra moraliai nepateisinama</w:t>
      </w:r>
      <w:r w:rsidR="00AE70B2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EA22C9">
        <w:rPr>
          <w:rStyle w:val="tojvnm2t"/>
          <w:rFonts w:ascii="Times New Roman" w:hAnsi="Times New Roman"/>
          <w:sz w:val="22"/>
          <w:szCs w:val="24"/>
        </w:rPr>
        <w:t>–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Holokaust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ą. Anot šios teorijos skleidėjų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>,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>žydų tauta yra kalta dėl Sovietinės okupacijos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, ta</w:t>
      </w:r>
      <w:r w:rsidR="00EA22C9">
        <w:rPr>
          <w:rStyle w:val="tojvnm2t"/>
          <w:rFonts w:ascii="Times New Roman" w:hAnsi="Times New Roman"/>
          <w:sz w:val="22"/>
          <w:szCs w:val="24"/>
        </w:rPr>
        <w:t>d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Holokaustas</w:t>
      </w:r>
      <w:r w:rsidR="00EA22C9">
        <w:rPr>
          <w:rStyle w:val="tojvnm2t"/>
          <w:rFonts w:ascii="Times New Roman" w:hAnsi="Times New Roman"/>
          <w:sz w:val="22"/>
          <w:szCs w:val="24"/>
        </w:rPr>
        <w:t xml:space="preserve"> buvo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AE70B2" w:rsidRPr="00AB5F9E">
        <w:rPr>
          <w:rStyle w:val="tojvnm2t"/>
          <w:rFonts w:ascii="Times New Roman" w:hAnsi="Times New Roman"/>
          <w:sz w:val="22"/>
          <w:szCs w:val="24"/>
        </w:rPr>
        <w:t>arba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pateisinamas arba </w:t>
      </w:r>
      <w:r w:rsidR="00EA22C9">
        <w:rPr>
          <w:rStyle w:val="tojvnm2t"/>
          <w:rFonts w:ascii="Times New Roman" w:hAnsi="Times New Roman"/>
          <w:sz w:val="22"/>
          <w:szCs w:val="24"/>
        </w:rPr>
        <w:t>neišvengiamas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>. Tai ne tik prasti argumentai, bet ir labai prastas XX a. vidurio istorijos bei Holokausto istorijos suvokimas.</w:t>
      </w:r>
      <w:r w:rsidR="00AE70B2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>Kaltinant žydus</w:t>
      </w:r>
      <w:r w:rsidR="00EA22C9">
        <w:rPr>
          <w:rStyle w:val="tojvnm2t"/>
          <w:rFonts w:ascii="Times New Roman" w:hAnsi="Times New Roman"/>
          <w:sz w:val="22"/>
          <w:szCs w:val="24"/>
        </w:rPr>
        <w:t xml:space="preserve"> ir taikant selektyvią abstrakciją ignoruojama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nacistinės Vokietijos vieš</w:t>
      </w:r>
      <w:r w:rsidR="00EA22C9">
        <w:rPr>
          <w:rStyle w:val="tojvnm2t"/>
          <w:rFonts w:ascii="Times New Roman" w:hAnsi="Times New Roman"/>
          <w:sz w:val="22"/>
          <w:szCs w:val="24"/>
        </w:rPr>
        <w:t>a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ideologij</w:t>
      </w:r>
      <w:r w:rsidR="00EA22C9">
        <w:rPr>
          <w:rStyle w:val="tojvnm2t"/>
          <w:rFonts w:ascii="Times New Roman" w:hAnsi="Times New Roman"/>
          <w:sz w:val="22"/>
          <w:szCs w:val="24"/>
        </w:rPr>
        <w:t>a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ir motyvacij</w:t>
      </w:r>
      <w:r w:rsidR="00EA22C9">
        <w:rPr>
          <w:rStyle w:val="tojvnm2t"/>
          <w:rFonts w:ascii="Times New Roman" w:hAnsi="Times New Roman"/>
          <w:sz w:val="22"/>
          <w:szCs w:val="24"/>
        </w:rPr>
        <w:t>a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pradėt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>i Antrąją pasaulinį karą. Oficialioje ir viešoje nacių ideologijoje Antrasis pasaulinis karas buvo „naikinimo“ karas, nukreiptas</w:t>
      </w:r>
      <w:r w:rsidR="00835D92" w:rsidRPr="00AB5F9E">
        <w:rPr>
          <w:rStyle w:val="tojvnm2t"/>
          <w:rFonts w:ascii="Times New Roman" w:hAnsi="Times New Roman"/>
          <w:sz w:val="22"/>
          <w:szCs w:val="24"/>
        </w:rPr>
        <w:t>, be kitų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 xml:space="preserve"> neapy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kantos objektų, prieš žydų tautą.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 xml:space="preserve"> Holokaustas yra pirmasis </w:t>
      </w:r>
      <w:r w:rsidR="00EA22C9">
        <w:rPr>
          <w:rStyle w:val="tojvnm2t"/>
          <w:rFonts w:ascii="Times New Roman" w:hAnsi="Times New Roman"/>
          <w:sz w:val="22"/>
          <w:szCs w:val="24"/>
        </w:rPr>
        <w:t>absoliutaus nužmogėjimo atvejis žmonijos istorijoje,</w:t>
      </w:r>
      <w:r w:rsidR="00EA22C9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>kai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visas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 xml:space="preserve"> valstybės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prievartos ir administracinis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 xml:space="preserve"> aparatas buvo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EA22C9">
        <w:rPr>
          <w:rStyle w:val="tojvnm2t"/>
          <w:rFonts w:ascii="Times New Roman" w:hAnsi="Times New Roman"/>
          <w:sz w:val="22"/>
          <w:szCs w:val="24"/>
        </w:rPr>
        <w:t>tikslingai ir sąmoningai</w:t>
      </w:r>
      <w:r w:rsidR="00EA22C9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>naudojamas</w:t>
      </w:r>
      <w:r w:rsidR="00EA22C9">
        <w:rPr>
          <w:rStyle w:val="tojvnm2t"/>
          <w:rFonts w:ascii="Times New Roman" w:hAnsi="Times New Roman"/>
          <w:sz w:val="22"/>
          <w:szCs w:val="24"/>
        </w:rPr>
        <w:t xml:space="preserve"> sistemingai ir masiškai </w:t>
      </w:r>
      <w:r w:rsidR="006014DC" w:rsidRPr="00AB5F9E">
        <w:rPr>
          <w:rStyle w:val="tojvnm2t"/>
          <w:rFonts w:ascii="Times New Roman" w:hAnsi="Times New Roman"/>
          <w:sz w:val="22"/>
          <w:szCs w:val="24"/>
        </w:rPr>
        <w:t>naikinti vienos tautos atstovus.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Verta paminėti ir tai, jog straipsnyje ir vėlesniuose komentaruose apie šį straipsnį Valdas </w:t>
      </w:r>
      <w:proofErr w:type="spellStart"/>
      <w:r w:rsidR="00D267B5" w:rsidRPr="00AB5F9E">
        <w:rPr>
          <w:rStyle w:val="tojvnm2t"/>
          <w:rFonts w:ascii="Times New Roman" w:hAnsi="Times New Roman"/>
          <w:sz w:val="22"/>
          <w:szCs w:val="24"/>
        </w:rPr>
        <w:t>Rakutis</w:t>
      </w:r>
      <w:proofErr w:type="spellEnd"/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ir toliau 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>painioja Holokausto ir genocido sąvokas, ir daro tai pakartotinai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, galbūt</w:t>
      </w:r>
      <w:r w:rsidR="00835D92" w:rsidRPr="00AB5F9E">
        <w:rPr>
          <w:rStyle w:val="tojvnm2t"/>
          <w:rFonts w:ascii="Times New Roman" w:hAnsi="Times New Roman"/>
          <w:sz w:val="22"/>
          <w:szCs w:val="24"/>
        </w:rPr>
        <w:t xml:space="preserve"> irgi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 xml:space="preserve"> motyvuotai.</w:t>
      </w:r>
      <w:r w:rsidR="00AB5F9E" w:rsidRPr="00AB5F9E">
        <w:rPr>
          <w:rStyle w:val="tojvnm2t"/>
          <w:rFonts w:ascii="Times New Roman" w:hAnsi="Times New Roman"/>
          <w:sz w:val="22"/>
          <w:szCs w:val="24"/>
        </w:rPr>
        <w:t xml:space="preserve"> </w:t>
      </w:r>
    </w:p>
    <w:p w:rsidR="0002317E" w:rsidRPr="00AB5F9E" w:rsidRDefault="0002317E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sz w:val="22"/>
          <w:szCs w:val="24"/>
        </w:rPr>
      </w:pPr>
      <w:r>
        <w:rPr>
          <w:rStyle w:val="tojvnm2t"/>
          <w:rFonts w:ascii="Times New Roman" w:hAnsi="Times New Roman"/>
          <w:sz w:val="22"/>
          <w:szCs w:val="24"/>
        </w:rPr>
        <w:t xml:space="preserve">Pažymėtina, kad straipsnyje išreiškiama nuomonė, jog visuomenė nesupranta ar nesidomi Holokaustu 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>„nes girdime tik vien</w:t>
      </w:r>
      <w:r w:rsidRPr="00B210AE">
        <w:rPr>
          <w:rStyle w:val="tojvnm2t"/>
          <w:rFonts w:ascii="Times New Roman" w:hAnsi="Times New Roman" w:hint="eastAsia"/>
          <w:i/>
          <w:sz w:val="22"/>
          <w:szCs w:val="24"/>
        </w:rPr>
        <w:t>ą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 xml:space="preserve"> pus</w:t>
      </w:r>
      <w:r w:rsidRPr="00B210AE">
        <w:rPr>
          <w:rStyle w:val="tojvnm2t"/>
          <w:rFonts w:ascii="Times New Roman" w:hAnsi="Times New Roman" w:hint="eastAsia"/>
          <w:i/>
          <w:sz w:val="22"/>
          <w:szCs w:val="24"/>
        </w:rPr>
        <w:t>ę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>“.</w:t>
      </w:r>
      <w:r>
        <w:rPr>
          <w:rStyle w:val="tojvnm2t"/>
          <w:rFonts w:ascii="Times New Roman" w:hAnsi="Times New Roman"/>
          <w:sz w:val="22"/>
          <w:szCs w:val="24"/>
        </w:rPr>
        <w:t xml:space="preserve"> Taip pat pažymi, kad 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>„Pirmiausiai, n</w:t>
      </w:r>
      <w:r w:rsidRPr="00B210AE">
        <w:rPr>
          <w:rStyle w:val="tojvnm2t"/>
          <w:rFonts w:ascii="Times New Roman" w:hAnsi="Times New Roman" w:hint="eastAsia"/>
          <w:i/>
          <w:sz w:val="22"/>
          <w:szCs w:val="24"/>
        </w:rPr>
        <w:t>ė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>ra ai</w:t>
      </w:r>
      <w:r w:rsidRPr="00B210AE">
        <w:rPr>
          <w:rStyle w:val="tojvnm2t"/>
          <w:rFonts w:ascii="Times New Roman" w:hAnsi="Times New Roman" w:hint="eastAsia"/>
          <w:i/>
          <w:sz w:val="22"/>
          <w:szCs w:val="24"/>
        </w:rPr>
        <w:t>š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 xml:space="preserve">kaus </w:t>
      </w:r>
      <w:proofErr w:type="spellStart"/>
      <w:r w:rsidRPr="00B210AE">
        <w:rPr>
          <w:rStyle w:val="tojvnm2t"/>
          <w:rFonts w:ascii="Times New Roman" w:hAnsi="Times New Roman"/>
          <w:i/>
          <w:sz w:val="22"/>
          <w:szCs w:val="24"/>
        </w:rPr>
        <w:t>naratyvo</w:t>
      </w:r>
      <w:proofErr w:type="spellEnd"/>
      <w:r w:rsidRPr="00B210AE">
        <w:rPr>
          <w:rStyle w:val="tojvnm2t"/>
          <w:rFonts w:ascii="Times New Roman" w:hAnsi="Times New Roman"/>
          <w:i/>
          <w:sz w:val="22"/>
          <w:szCs w:val="24"/>
        </w:rPr>
        <w:t>, arba jis toks, kad priimti j</w:t>
      </w:r>
      <w:r w:rsidRPr="00B210AE">
        <w:rPr>
          <w:rStyle w:val="tojvnm2t"/>
          <w:rFonts w:ascii="Times New Roman" w:hAnsi="Times New Roman" w:hint="eastAsia"/>
          <w:i/>
          <w:sz w:val="22"/>
          <w:szCs w:val="24"/>
        </w:rPr>
        <w:t>į</w:t>
      </w:r>
      <w:r w:rsidRPr="00B210AE">
        <w:rPr>
          <w:rStyle w:val="tojvnm2t"/>
          <w:rFonts w:ascii="Times New Roman" w:hAnsi="Times New Roman"/>
          <w:i/>
          <w:sz w:val="22"/>
          <w:szCs w:val="24"/>
        </w:rPr>
        <w:t xml:space="preserve"> sunku.“</w:t>
      </w:r>
      <w:r>
        <w:rPr>
          <w:rStyle w:val="tojvnm2t"/>
          <w:rFonts w:ascii="Times New Roman" w:hAnsi="Times New Roman"/>
          <w:sz w:val="22"/>
          <w:szCs w:val="24"/>
        </w:rPr>
        <w:t xml:space="preserve"> Argumentacija, kad aukų liudijimai nėra pakankami, jei negirdimas budelių balsas, ar kad aukų liudijimai nepriimtini</w:t>
      </w:r>
      <w:r w:rsidR="000B0741">
        <w:rPr>
          <w:rStyle w:val="tojvnm2t"/>
          <w:rFonts w:ascii="Times New Roman" w:hAnsi="Times New Roman"/>
          <w:sz w:val="22"/>
          <w:szCs w:val="24"/>
        </w:rPr>
        <w:t>,</w:t>
      </w:r>
      <w:r>
        <w:rPr>
          <w:rStyle w:val="tojvnm2t"/>
          <w:rFonts w:ascii="Times New Roman" w:hAnsi="Times New Roman"/>
          <w:sz w:val="22"/>
          <w:szCs w:val="24"/>
        </w:rPr>
        <w:t xml:space="preserve"> kelia rimtą susirūpinimą ar išvis suvokiama kaip tokie teiginiai skaudina šešių milijonų išžudytų žydų artimuosius ir vis dar gyvus, Holokaustą išgyvenusius žmones visame pasaulyje.</w:t>
      </w:r>
      <w:r w:rsidRPr="0002317E">
        <w:rPr>
          <w:rStyle w:val="tojvnm2t"/>
          <w:rFonts w:ascii="Times New Roman" w:hAnsi="Times New Roman"/>
          <w:sz w:val="22"/>
          <w:szCs w:val="24"/>
        </w:rPr>
        <w:t xml:space="preserve"> </w:t>
      </w:r>
    </w:p>
    <w:p w:rsidR="00FB28BF" w:rsidRPr="00B344CC" w:rsidRDefault="001063CA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b/>
          <w:sz w:val="22"/>
          <w:szCs w:val="24"/>
        </w:rPr>
      </w:pPr>
      <w:r w:rsidRPr="00AB5F9E">
        <w:rPr>
          <w:rStyle w:val="tojvnm2t"/>
          <w:rFonts w:ascii="Times New Roman" w:hAnsi="Times New Roman"/>
          <w:sz w:val="22"/>
          <w:szCs w:val="24"/>
        </w:rPr>
        <w:t xml:space="preserve">Žinant, kad Valdas </w:t>
      </w:r>
      <w:proofErr w:type="spellStart"/>
      <w:r w:rsidRPr="00AB5F9E">
        <w:rPr>
          <w:rStyle w:val="tojvnm2t"/>
          <w:rFonts w:ascii="Times New Roman" w:hAnsi="Times New Roman"/>
          <w:sz w:val="22"/>
          <w:szCs w:val="24"/>
        </w:rPr>
        <w:t>Rakutis</w:t>
      </w:r>
      <w:proofErr w:type="spellEnd"/>
      <w:r w:rsidRPr="00AB5F9E">
        <w:rPr>
          <w:rStyle w:val="tojvnm2t"/>
          <w:rFonts w:ascii="Times New Roman" w:hAnsi="Times New Roman"/>
          <w:sz w:val="22"/>
          <w:szCs w:val="24"/>
        </w:rPr>
        <w:t xml:space="preserve"> eina Seimo komisijos </w:t>
      </w:r>
      <w:r w:rsidR="00EA22C9">
        <w:rPr>
          <w:rStyle w:val="tojvnm2t"/>
          <w:rFonts w:ascii="Times New Roman" w:hAnsi="Times New Roman"/>
          <w:sz w:val="22"/>
          <w:szCs w:val="24"/>
        </w:rPr>
        <w:t xml:space="preserve">– ir būtent istorinę atminti saugančios – </w:t>
      </w:r>
      <w:r w:rsidRPr="00AB5F9E">
        <w:rPr>
          <w:rStyle w:val="tojvnm2t"/>
          <w:rFonts w:ascii="Times New Roman" w:hAnsi="Times New Roman"/>
          <w:sz w:val="22"/>
          <w:szCs w:val="24"/>
        </w:rPr>
        <w:t>pirmininko pareigas</w:t>
      </w:r>
      <w:r w:rsidR="00EA22C9">
        <w:rPr>
          <w:rStyle w:val="tojvnm2t"/>
          <w:rFonts w:ascii="Times New Roman" w:hAnsi="Times New Roman"/>
          <w:sz w:val="22"/>
          <w:szCs w:val="24"/>
        </w:rPr>
        <w:t xml:space="preserve">, tad </w:t>
      </w:r>
      <w:r w:rsidRPr="00AB5F9E">
        <w:rPr>
          <w:rStyle w:val="tojvnm2t"/>
          <w:rFonts w:ascii="Times New Roman" w:hAnsi="Times New Roman"/>
          <w:sz w:val="22"/>
          <w:szCs w:val="24"/>
        </w:rPr>
        <w:t>jo komentarai</w:t>
      </w:r>
      <w:r w:rsidR="00D267B5" w:rsidRPr="00AB5F9E">
        <w:rPr>
          <w:rStyle w:val="tojvnm2t"/>
          <w:rFonts w:ascii="Times New Roman" w:hAnsi="Times New Roman"/>
          <w:sz w:val="22"/>
          <w:szCs w:val="24"/>
        </w:rPr>
        <w:t xml:space="preserve"> yra suprantami kaip atstovaujantys Seimą kaip instituciją</w:t>
      </w:r>
      <w:r w:rsidR="00704B42">
        <w:rPr>
          <w:rStyle w:val="tojvnm2t"/>
          <w:rFonts w:ascii="Times New Roman" w:hAnsi="Times New Roman"/>
          <w:sz w:val="22"/>
          <w:szCs w:val="24"/>
        </w:rPr>
        <w:t xml:space="preserve">, </w:t>
      </w:r>
      <w:r w:rsidR="00704B42" w:rsidRPr="00704B42">
        <w:rPr>
          <w:rStyle w:val="tojvnm2t"/>
          <w:rFonts w:ascii="Times New Roman" w:hAnsi="Times New Roman"/>
          <w:b/>
          <w:sz w:val="22"/>
          <w:szCs w:val="24"/>
        </w:rPr>
        <w:t>kviečiame</w:t>
      </w:r>
      <w:r w:rsidR="00AE70B2" w:rsidRPr="00704B42">
        <w:rPr>
          <w:rStyle w:val="tojvnm2t"/>
          <w:rFonts w:ascii="Times New Roman" w:hAnsi="Times New Roman"/>
          <w:b/>
          <w:sz w:val="22"/>
          <w:szCs w:val="24"/>
        </w:rPr>
        <w:t xml:space="preserve"> inicijuoti naujo</w:t>
      </w:r>
      <w:r w:rsidR="00152E2A" w:rsidRPr="00704B42">
        <w:rPr>
          <w:rStyle w:val="tojvnm2t"/>
          <w:rFonts w:ascii="Times New Roman" w:hAnsi="Times New Roman"/>
          <w:b/>
          <w:sz w:val="22"/>
          <w:szCs w:val="24"/>
        </w:rPr>
        <w:t xml:space="preserve"> Seimo  Laisvės kovų ir valstybės istorinės atminties komisijos pirminink</w:t>
      </w:r>
      <w:r w:rsidR="00AE70B2" w:rsidRPr="00704B42">
        <w:rPr>
          <w:rStyle w:val="tojvnm2t"/>
          <w:rFonts w:ascii="Times New Roman" w:hAnsi="Times New Roman"/>
          <w:b/>
          <w:sz w:val="22"/>
          <w:szCs w:val="24"/>
        </w:rPr>
        <w:t xml:space="preserve">o paieškas ir inicijuoti Valdo </w:t>
      </w:r>
      <w:proofErr w:type="spellStart"/>
      <w:r w:rsidR="00AE70B2" w:rsidRPr="00B344CC">
        <w:rPr>
          <w:rStyle w:val="tojvnm2t"/>
          <w:rFonts w:ascii="Times New Roman" w:hAnsi="Times New Roman"/>
          <w:b/>
          <w:sz w:val="22"/>
          <w:szCs w:val="24"/>
        </w:rPr>
        <w:t>Rakučio</w:t>
      </w:r>
      <w:proofErr w:type="spellEnd"/>
      <w:r w:rsidR="00AE70B2" w:rsidRPr="00B344CC">
        <w:rPr>
          <w:rStyle w:val="tojvnm2t"/>
          <w:rFonts w:ascii="Times New Roman" w:hAnsi="Times New Roman"/>
          <w:b/>
          <w:sz w:val="22"/>
          <w:szCs w:val="24"/>
        </w:rPr>
        <w:t xml:space="preserve"> nušalinimą nuo Komisijos pirmininko pareigų. </w:t>
      </w:r>
    </w:p>
    <w:p w:rsidR="002710EC" w:rsidRDefault="002710EC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b/>
          <w:sz w:val="22"/>
          <w:szCs w:val="24"/>
        </w:rPr>
      </w:pPr>
    </w:p>
    <w:p w:rsidR="002710EC" w:rsidRDefault="002710EC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b/>
          <w:sz w:val="22"/>
          <w:szCs w:val="24"/>
        </w:rPr>
      </w:pPr>
    </w:p>
    <w:p w:rsidR="00FB28BF" w:rsidRDefault="00FB28BF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sz w:val="22"/>
          <w:szCs w:val="24"/>
        </w:rPr>
      </w:pPr>
      <w:r w:rsidRPr="00B344CC">
        <w:rPr>
          <w:rStyle w:val="tojvnm2t"/>
          <w:rFonts w:ascii="Times New Roman" w:hAnsi="Times New Roman"/>
          <w:b/>
          <w:sz w:val="22"/>
          <w:szCs w:val="24"/>
        </w:rPr>
        <w:lastRenderedPageBreak/>
        <w:t xml:space="preserve">Atkreipiame dėmesį, kad tai nėra pirmasis Valdo </w:t>
      </w:r>
      <w:proofErr w:type="spellStart"/>
      <w:r w:rsidRPr="00B344CC">
        <w:rPr>
          <w:rStyle w:val="tojvnm2t"/>
          <w:rFonts w:ascii="Times New Roman" w:hAnsi="Times New Roman"/>
          <w:b/>
          <w:sz w:val="22"/>
          <w:szCs w:val="24"/>
        </w:rPr>
        <w:t>Rakučio</w:t>
      </w:r>
      <w:proofErr w:type="spellEnd"/>
      <w:r w:rsidRPr="00B344CC">
        <w:rPr>
          <w:rStyle w:val="tojvnm2t"/>
          <w:rFonts w:ascii="Times New Roman" w:hAnsi="Times New Roman"/>
          <w:b/>
          <w:sz w:val="22"/>
          <w:szCs w:val="24"/>
        </w:rPr>
        <w:t xml:space="preserve"> pasisakymas šia tema. Ypač nerimą kelia jo interviu portale </w:t>
      </w:r>
      <w:proofErr w:type="spellStart"/>
      <w:r w:rsidRPr="00B344CC">
        <w:rPr>
          <w:rStyle w:val="tojvnm2t"/>
          <w:rFonts w:ascii="Times New Roman" w:hAnsi="Times New Roman"/>
          <w:b/>
          <w:sz w:val="22"/>
          <w:szCs w:val="24"/>
        </w:rPr>
        <w:t>bernardinai.lt</w:t>
      </w:r>
      <w:proofErr w:type="spellEnd"/>
      <w:r w:rsidRPr="00B344CC">
        <w:rPr>
          <w:rStyle w:val="tojvnm2t"/>
          <w:rFonts w:ascii="Times New Roman" w:hAnsi="Times New Roman"/>
          <w:b/>
          <w:sz w:val="22"/>
          <w:szCs w:val="24"/>
        </w:rPr>
        <w:t xml:space="preserve">, publikuotas 2020 11 12. </w:t>
      </w:r>
      <w:r w:rsidRPr="00B344CC">
        <w:rPr>
          <w:rStyle w:val="tojvnm2t"/>
          <w:rFonts w:ascii="Times New Roman" w:hAnsi="Times New Roman"/>
          <w:sz w:val="22"/>
          <w:szCs w:val="24"/>
        </w:rPr>
        <w:t xml:space="preserve">Šiame interviu </w:t>
      </w:r>
      <w:r w:rsidR="00EA22C9" w:rsidRPr="00B344CC">
        <w:rPr>
          <w:rStyle w:val="tojvnm2t"/>
          <w:rFonts w:ascii="Times New Roman" w:hAnsi="Times New Roman"/>
          <w:sz w:val="22"/>
          <w:szCs w:val="24"/>
        </w:rPr>
        <w:t xml:space="preserve">V. </w:t>
      </w:r>
      <w:proofErr w:type="spellStart"/>
      <w:r w:rsidRPr="00B344CC">
        <w:rPr>
          <w:rStyle w:val="tojvnm2t"/>
          <w:rFonts w:ascii="Times New Roman" w:hAnsi="Times New Roman"/>
          <w:sz w:val="22"/>
          <w:szCs w:val="24"/>
        </w:rPr>
        <w:t>Rakutis</w:t>
      </w:r>
      <w:proofErr w:type="spellEnd"/>
      <w:r w:rsidRPr="00B344CC">
        <w:rPr>
          <w:rStyle w:val="tojvnm2t"/>
          <w:rFonts w:ascii="Times New Roman" w:hAnsi="Times New Roman"/>
          <w:sz w:val="22"/>
          <w:szCs w:val="24"/>
        </w:rPr>
        <w:t xml:space="preserve"> teigia, kad 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„</w:t>
      </w:r>
      <w:r w:rsidR="00324A77" w:rsidRPr="00B344CC">
        <w:rPr>
          <w:rStyle w:val="tojvnm2t"/>
          <w:rFonts w:ascii="Times New Roman" w:hAnsi="Times New Roman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inoma, tas </w:t>
      </w:r>
      <w:proofErr w:type="spellStart"/>
      <w:r w:rsidRPr="00B344CC">
        <w:rPr>
          <w:rStyle w:val="tojvnm2t"/>
          <w:rFonts w:ascii="Times New Roman" w:hAnsi="Times New Roman"/>
          <w:i/>
          <w:sz w:val="22"/>
          <w:szCs w:val="24"/>
        </w:rPr>
        <w:t>naratyvas</w:t>
      </w:r>
      <w:proofErr w:type="spellEnd"/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apie lietuvi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dalyvavim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ą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Holokauste yra labai naudingas, kadangi diskredituoja 1941-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j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Bir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elio 23-iosios sukilim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ą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, nes jame, anot min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ė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t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j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nedraug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, dalyvavo 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„ž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yd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š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aud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iai</w:t>
      </w:r>
      <w:r w:rsidR="00B344CC">
        <w:rPr>
          <w:rStyle w:val="tojvnm2t"/>
          <w:rFonts w:ascii="Times New Roman" w:hAnsi="Times New Roman"/>
          <w:i/>
          <w:sz w:val="22"/>
          <w:szCs w:val="24"/>
        </w:rPr>
        <w:t>“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“</w:t>
      </w:r>
      <w:r w:rsidR="00B344CC">
        <w:rPr>
          <w:rStyle w:val="tojvnm2t"/>
          <w:rFonts w:ascii="Times New Roman" w:hAnsi="Times New Roman"/>
          <w:i/>
          <w:sz w:val="22"/>
          <w:szCs w:val="24"/>
        </w:rPr>
        <w:t>.</w:t>
      </w:r>
      <w:r w:rsidR="00EA22C9"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</w:t>
      </w:r>
      <w:r w:rsidR="00EA22C9" w:rsidRPr="00B344CC">
        <w:rPr>
          <w:rStyle w:val="tojvnm2t"/>
          <w:rFonts w:ascii="Times New Roman" w:hAnsi="Times New Roman"/>
          <w:sz w:val="22"/>
          <w:szCs w:val="24"/>
        </w:rPr>
        <w:t>Taip pat vėliau</w:t>
      </w:r>
      <w:r w:rsidRPr="00B344CC">
        <w:rPr>
          <w:rStyle w:val="tojvnm2t"/>
          <w:rFonts w:ascii="Times New Roman" w:hAnsi="Times New Roman"/>
          <w:sz w:val="22"/>
          <w:szCs w:val="24"/>
        </w:rPr>
        <w:t xml:space="preserve"> pabrėžia, kad 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„many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č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iau, kad, kalbant apie Bir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elio 23-iosios sukilim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ą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, daug padaryta, bet daug ir nepadaryta, bet svarbiausia, jog neturime u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sakymo i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š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 valstyb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ė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s. Mes i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š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vis neturime valstyb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ė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s u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sakym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ų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, tad, b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ū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>damas Seimo narys, rengiuosi tuo u</w:t>
      </w:r>
      <w:r w:rsidRPr="00B344CC">
        <w:rPr>
          <w:rStyle w:val="tojvnm2t"/>
          <w:rFonts w:ascii="Times New Roman" w:hAnsi="Times New Roman" w:hint="eastAsia"/>
          <w:i/>
          <w:sz w:val="22"/>
          <w:szCs w:val="24"/>
        </w:rPr>
        <w:t>ž</w:t>
      </w:r>
      <w:r w:rsidRPr="00B344CC">
        <w:rPr>
          <w:rStyle w:val="tojvnm2t"/>
          <w:rFonts w:ascii="Times New Roman" w:hAnsi="Times New Roman"/>
          <w:i/>
          <w:sz w:val="22"/>
          <w:szCs w:val="24"/>
        </w:rPr>
        <w:t xml:space="preserve">siimti.“ </w:t>
      </w:r>
      <w:r w:rsidRPr="00B344CC">
        <w:rPr>
          <w:rStyle w:val="tojvnm2t"/>
          <w:rFonts w:ascii="Times New Roman" w:hAnsi="Times New Roman"/>
          <w:sz w:val="22"/>
          <w:szCs w:val="24"/>
        </w:rPr>
        <w:t xml:space="preserve">Turint omenyje visas aukščiau išvardintas aplinkybes, kelia didelį nerimą, kad </w:t>
      </w:r>
      <w:r w:rsidR="00EA22C9" w:rsidRPr="00B344CC">
        <w:rPr>
          <w:rStyle w:val="tojvnm2t"/>
          <w:rFonts w:ascii="Times New Roman" w:hAnsi="Times New Roman"/>
          <w:sz w:val="22"/>
          <w:szCs w:val="24"/>
        </w:rPr>
        <w:t xml:space="preserve">V. </w:t>
      </w:r>
      <w:proofErr w:type="spellStart"/>
      <w:r w:rsidRPr="00B344CC">
        <w:rPr>
          <w:rStyle w:val="tojvnm2t"/>
          <w:rFonts w:ascii="Times New Roman" w:hAnsi="Times New Roman"/>
          <w:sz w:val="22"/>
          <w:szCs w:val="24"/>
        </w:rPr>
        <w:t>Rakučio</w:t>
      </w:r>
      <w:proofErr w:type="spellEnd"/>
      <w:r w:rsidRPr="00B344CC">
        <w:rPr>
          <w:rStyle w:val="tojvnm2t"/>
          <w:rFonts w:ascii="Times New Roman" w:hAnsi="Times New Roman"/>
          <w:sz w:val="22"/>
          <w:szCs w:val="24"/>
        </w:rPr>
        <w:t xml:space="preserve"> pirmininkavimas Laisvės kovų ir valstybės istorinės atminties komisijos bus išnaudotas įgyvendinti jo atvirai išsakytus tikslus </w:t>
      </w:r>
      <w:r w:rsidR="00091570" w:rsidRPr="00B344CC">
        <w:rPr>
          <w:rStyle w:val="tojvnm2t"/>
          <w:rFonts w:ascii="Times New Roman" w:hAnsi="Times New Roman"/>
          <w:sz w:val="22"/>
          <w:szCs w:val="24"/>
        </w:rPr>
        <w:t xml:space="preserve">galimai </w:t>
      </w:r>
      <w:r w:rsidRPr="00B344CC">
        <w:rPr>
          <w:rStyle w:val="tojvnm2t"/>
          <w:rFonts w:ascii="Times New Roman" w:hAnsi="Times New Roman"/>
          <w:sz w:val="22"/>
          <w:szCs w:val="24"/>
        </w:rPr>
        <w:t>kištis į istorijos mokslą siekiant ideologiškai</w:t>
      </w:r>
      <w:r w:rsidR="002710EC">
        <w:rPr>
          <w:rStyle w:val="tojvnm2t"/>
          <w:rFonts w:ascii="Times New Roman" w:hAnsi="Times New Roman"/>
          <w:sz w:val="22"/>
          <w:szCs w:val="24"/>
        </w:rPr>
        <w:t xml:space="preserve"> palankių tyrimų ir jų išvadų. </w:t>
      </w:r>
    </w:p>
    <w:p w:rsidR="00AB5F9E" w:rsidRDefault="00091570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sz w:val="22"/>
          <w:szCs w:val="24"/>
        </w:rPr>
      </w:pPr>
      <w:r>
        <w:rPr>
          <w:rStyle w:val="tojvnm2t"/>
          <w:rFonts w:ascii="Times New Roman" w:hAnsi="Times New Roman"/>
          <w:sz w:val="22"/>
          <w:szCs w:val="24"/>
        </w:rPr>
        <w:t xml:space="preserve">Todėl </w:t>
      </w:r>
      <w:r w:rsidR="00AE70B2" w:rsidRPr="002710EC">
        <w:rPr>
          <w:rStyle w:val="tojvnm2t"/>
          <w:rFonts w:ascii="Times New Roman" w:hAnsi="Times New Roman"/>
          <w:b/>
          <w:sz w:val="22"/>
          <w:szCs w:val="24"/>
        </w:rPr>
        <w:t xml:space="preserve">Valdo </w:t>
      </w:r>
      <w:proofErr w:type="spellStart"/>
      <w:r w:rsidR="00AE70B2" w:rsidRPr="002710EC">
        <w:rPr>
          <w:rStyle w:val="tojvnm2t"/>
          <w:rFonts w:ascii="Times New Roman" w:hAnsi="Times New Roman"/>
          <w:b/>
          <w:sz w:val="22"/>
          <w:szCs w:val="24"/>
        </w:rPr>
        <w:t>Rakučio</w:t>
      </w:r>
      <w:proofErr w:type="spellEnd"/>
      <w:r w:rsidR="00152E2A" w:rsidRPr="002710EC">
        <w:rPr>
          <w:rStyle w:val="tojvnm2t"/>
          <w:rFonts w:ascii="Times New Roman" w:hAnsi="Times New Roman"/>
          <w:b/>
          <w:sz w:val="22"/>
          <w:szCs w:val="24"/>
        </w:rPr>
        <w:t xml:space="preserve"> tolesnis buvimas </w:t>
      </w:r>
      <w:r w:rsidR="00AE70B2" w:rsidRPr="002710EC">
        <w:rPr>
          <w:rStyle w:val="tojvnm2t"/>
          <w:rFonts w:ascii="Times New Roman" w:hAnsi="Times New Roman"/>
          <w:b/>
          <w:sz w:val="22"/>
          <w:szCs w:val="24"/>
        </w:rPr>
        <w:t>Seimo  Laisvės kovų ir valstybės istorinės atminties komisijos pirmininko</w:t>
      </w:r>
      <w:r w:rsidR="00152E2A" w:rsidRPr="002710EC">
        <w:rPr>
          <w:rStyle w:val="tojvnm2t"/>
          <w:rFonts w:ascii="Times New Roman" w:hAnsi="Times New Roman"/>
          <w:b/>
          <w:sz w:val="22"/>
          <w:szCs w:val="24"/>
        </w:rPr>
        <w:t xml:space="preserve"> pareigose </w:t>
      </w:r>
      <w:r w:rsidRPr="002710EC">
        <w:rPr>
          <w:rStyle w:val="tojvnm2t"/>
          <w:rFonts w:ascii="Times New Roman" w:hAnsi="Times New Roman"/>
          <w:b/>
          <w:sz w:val="22"/>
          <w:szCs w:val="24"/>
        </w:rPr>
        <w:t xml:space="preserve">sąlygoja </w:t>
      </w:r>
      <w:proofErr w:type="spellStart"/>
      <w:r w:rsidR="00152E2A" w:rsidRPr="002710EC">
        <w:rPr>
          <w:rStyle w:val="tojvnm2t"/>
          <w:rFonts w:ascii="Times New Roman" w:hAnsi="Times New Roman"/>
          <w:b/>
          <w:sz w:val="22"/>
          <w:szCs w:val="24"/>
        </w:rPr>
        <w:t>reputacin</w:t>
      </w:r>
      <w:r w:rsidR="00AE70B2" w:rsidRPr="002710EC">
        <w:rPr>
          <w:rStyle w:val="tojvnm2t"/>
          <w:rFonts w:ascii="Times New Roman" w:hAnsi="Times New Roman"/>
          <w:b/>
          <w:sz w:val="22"/>
          <w:szCs w:val="24"/>
        </w:rPr>
        <w:t>ę</w:t>
      </w:r>
      <w:proofErr w:type="spellEnd"/>
      <w:r w:rsidR="00152E2A" w:rsidRPr="002710EC">
        <w:rPr>
          <w:rStyle w:val="tojvnm2t"/>
          <w:rFonts w:ascii="Times New Roman" w:hAnsi="Times New Roman"/>
          <w:b/>
          <w:sz w:val="22"/>
          <w:szCs w:val="24"/>
        </w:rPr>
        <w:t xml:space="preserve"> žalą Seimui kaip institucijai, </w:t>
      </w:r>
      <w:r w:rsidR="00152E2A" w:rsidRPr="00AB5F9E">
        <w:rPr>
          <w:rStyle w:val="tojvnm2t"/>
          <w:rFonts w:ascii="Times New Roman" w:hAnsi="Times New Roman"/>
          <w:sz w:val="22"/>
          <w:szCs w:val="24"/>
        </w:rPr>
        <w:t>ypač tarptautinėje erdvėje, ypač mūsų strateginių partnerių, Jungtinių Amerikos Valstijų visuomenės akyse.</w:t>
      </w:r>
    </w:p>
    <w:p w:rsidR="00194FBF" w:rsidRDefault="00194FBF" w:rsidP="002710EC">
      <w:pPr>
        <w:widowControl/>
        <w:autoSpaceDN/>
        <w:spacing w:after="240" w:line="276" w:lineRule="auto"/>
        <w:jc w:val="both"/>
        <w:textAlignment w:val="auto"/>
        <w:rPr>
          <w:rStyle w:val="tojvnm2t"/>
          <w:rFonts w:ascii="Times New Roman" w:hAnsi="Times New Roman"/>
          <w:sz w:val="22"/>
          <w:szCs w:val="24"/>
        </w:rPr>
      </w:pPr>
    </w:p>
    <w:p w:rsidR="00F537A9" w:rsidRDefault="00A54A8D" w:rsidP="002710EC">
      <w:pPr>
        <w:widowControl/>
        <w:autoSpaceDN/>
        <w:spacing w:after="240" w:line="276" w:lineRule="auto"/>
        <w:jc w:val="both"/>
        <w:textAlignment w:val="auto"/>
        <w:rPr>
          <w:rFonts w:ascii="Times New Roman" w:hAnsi="Times New Roman"/>
          <w:sz w:val="22"/>
          <w:szCs w:val="24"/>
        </w:rPr>
      </w:pPr>
      <w:r w:rsidRPr="00AB5F9E">
        <w:rPr>
          <w:rFonts w:ascii="Times New Roman" w:hAnsi="Times New Roman"/>
          <w:sz w:val="22"/>
          <w:szCs w:val="24"/>
        </w:rPr>
        <w:t>Seimo narys</w:t>
      </w:r>
      <w:r w:rsidRPr="00AB5F9E">
        <w:rPr>
          <w:rFonts w:ascii="Times New Roman" w:hAnsi="Times New Roman"/>
          <w:sz w:val="22"/>
          <w:szCs w:val="24"/>
        </w:rPr>
        <w:tab/>
      </w:r>
      <w:r w:rsidRPr="00AB5F9E">
        <w:rPr>
          <w:rFonts w:ascii="Times New Roman" w:hAnsi="Times New Roman"/>
          <w:sz w:val="22"/>
          <w:szCs w:val="24"/>
        </w:rPr>
        <w:tab/>
      </w:r>
      <w:r w:rsidRPr="00AB5F9E">
        <w:rPr>
          <w:rFonts w:ascii="Times New Roman" w:hAnsi="Times New Roman"/>
          <w:sz w:val="22"/>
          <w:szCs w:val="24"/>
        </w:rPr>
        <w:tab/>
      </w:r>
      <w:r w:rsidRPr="00AB5F9E">
        <w:rPr>
          <w:rFonts w:ascii="Times New Roman" w:hAnsi="Times New Roman"/>
          <w:sz w:val="22"/>
          <w:szCs w:val="24"/>
        </w:rPr>
        <w:tab/>
      </w:r>
      <w:r w:rsidRPr="00AB5F9E">
        <w:rPr>
          <w:rFonts w:ascii="Times New Roman" w:hAnsi="Times New Roman"/>
          <w:sz w:val="22"/>
          <w:szCs w:val="24"/>
        </w:rPr>
        <w:tab/>
      </w:r>
      <w:r w:rsidRPr="00AB5F9E">
        <w:rPr>
          <w:rFonts w:ascii="Times New Roman" w:hAnsi="Times New Roman"/>
          <w:sz w:val="22"/>
          <w:szCs w:val="24"/>
        </w:rPr>
        <w:tab/>
      </w:r>
      <w:r w:rsidR="00AB5F9E">
        <w:rPr>
          <w:rFonts w:ascii="Times New Roman" w:hAnsi="Times New Roman"/>
          <w:sz w:val="22"/>
          <w:szCs w:val="24"/>
        </w:rPr>
        <w:tab/>
      </w:r>
      <w:r w:rsidR="00AB5F9E">
        <w:rPr>
          <w:rFonts w:ascii="Times New Roman" w:hAnsi="Times New Roman"/>
          <w:sz w:val="22"/>
          <w:szCs w:val="24"/>
        </w:rPr>
        <w:tab/>
      </w:r>
      <w:r w:rsidR="00AB5F9E">
        <w:rPr>
          <w:rFonts w:ascii="Times New Roman" w:hAnsi="Times New Roman"/>
          <w:sz w:val="22"/>
          <w:szCs w:val="24"/>
        </w:rPr>
        <w:tab/>
      </w:r>
      <w:r w:rsidRPr="00AB5F9E">
        <w:rPr>
          <w:rFonts w:ascii="Times New Roman" w:hAnsi="Times New Roman"/>
          <w:sz w:val="22"/>
          <w:szCs w:val="24"/>
        </w:rPr>
        <w:tab/>
        <w:t>Gintautas Paluckas</w:t>
      </w:r>
    </w:p>
    <w:p w:rsidR="0090116C" w:rsidRDefault="0090116C" w:rsidP="002710EC">
      <w:pPr>
        <w:widowControl/>
        <w:autoSpaceDN/>
        <w:spacing w:after="240" w:line="276" w:lineRule="auto"/>
        <w:jc w:val="both"/>
        <w:textAlignment w:val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Seimo narė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 xml:space="preserve">Dovilė </w:t>
      </w:r>
      <w:proofErr w:type="spellStart"/>
      <w:r>
        <w:rPr>
          <w:rFonts w:ascii="Times New Roman" w:hAnsi="Times New Roman"/>
          <w:sz w:val="22"/>
          <w:szCs w:val="24"/>
        </w:rPr>
        <w:t>Šakalienė</w:t>
      </w:r>
      <w:bookmarkStart w:id="0" w:name="_GoBack"/>
      <w:bookmarkEnd w:id="0"/>
      <w:proofErr w:type="spellEnd"/>
    </w:p>
    <w:p w:rsidR="00F537A9" w:rsidRDefault="00F537A9" w:rsidP="002710EC">
      <w:pPr>
        <w:widowControl/>
        <w:autoSpaceDN/>
        <w:spacing w:after="240" w:line="276" w:lineRule="auto"/>
        <w:jc w:val="both"/>
        <w:textAlignment w:val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Seimo narys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Algirdas Sysas</w:t>
      </w:r>
    </w:p>
    <w:p w:rsidR="00F537A9" w:rsidRDefault="00F537A9" w:rsidP="002710EC">
      <w:pPr>
        <w:widowControl/>
        <w:autoSpaceDN/>
        <w:spacing w:after="240" w:line="276" w:lineRule="auto"/>
        <w:jc w:val="both"/>
        <w:textAlignment w:val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Seimo narė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Orinta Leiputė</w:t>
      </w:r>
    </w:p>
    <w:p w:rsidR="00F537A9" w:rsidRPr="00AB5F9E" w:rsidRDefault="00F537A9" w:rsidP="002710EC">
      <w:pPr>
        <w:widowControl/>
        <w:autoSpaceDN/>
        <w:spacing w:after="240" w:line="276" w:lineRule="auto"/>
        <w:jc w:val="both"/>
        <w:textAlignment w:val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Seimo narys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Linas Jonauskas</w:t>
      </w:r>
    </w:p>
    <w:p w:rsidR="00152E2A" w:rsidRPr="00AB5F9E" w:rsidRDefault="00152E2A" w:rsidP="002710EC">
      <w:pPr>
        <w:widowControl/>
        <w:autoSpaceDN/>
        <w:spacing w:after="240" w:line="276" w:lineRule="auto"/>
        <w:textAlignment w:val="auto"/>
        <w:rPr>
          <w:rFonts w:ascii="Times New Roman" w:hAnsi="Times New Roman"/>
          <w:sz w:val="22"/>
          <w:szCs w:val="24"/>
        </w:rPr>
      </w:pPr>
    </w:p>
    <w:p w:rsidR="00152E2A" w:rsidRPr="00AB5F9E" w:rsidRDefault="00152E2A" w:rsidP="002710EC">
      <w:pPr>
        <w:widowControl/>
        <w:autoSpaceDN/>
        <w:spacing w:after="240" w:line="276" w:lineRule="auto"/>
        <w:textAlignment w:val="auto"/>
        <w:rPr>
          <w:rFonts w:ascii="Times New Roman" w:hAnsi="Times New Roman"/>
          <w:sz w:val="22"/>
          <w:szCs w:val="24"/>
        </w:rPr>
      </w:pPr>
    </w:p>
    <w:p w:rsidR="003F1CB1" w:rsidRDefault="003F1CB1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B344CC" w:rsidRPr="00AB5F9E" w:rsidRDefault="00B344CC" w:rsidP="002710EC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3F1CB1" w:rsidRPr="00AB5F9E" w:rsidRDefault="003F1CB1" w:rsidP="002710EC">
      <w:pPr>
        <w:pStyle w:val="prastasis1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sectPr w:rsidR="003F1CB1" w:rsidRPr="00AB5F9E">
      <w:type w:val="continuous"/>
      <w:pgSz w:w="11906" w:h="16838"/>
      <w:pgMar w:top="680" w:right="567" w:bottom="680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7A" w:rsidRDefault="004A487A">
      <w:r>
        <w:separator/>
      </w:r>
    </w:p>
  </w:endnote>
  <w:endnote w:type="continuationSeparator" w:id="0">
    <w:p w:rsidR="004A487A" w:rsidRDefault="004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Porat1"/>
    </w:pPr>
    <w:r>
      <w:fldChar w:fldCharType="begin"/>
    </w:r>
    <w:r>
      <w:instrText xml:space="preserve"> PAGE </w:instrText>
    </w:r>
    <w:r>
      <w:fldChar w:fldCharType="separate"/>
    </w:r>
    <w:r w:rsidR="0090116C">
      <w:rPr>
        <w:noProof/>
      </w:rPr>
      <w:t>2</w:t>
    </w:r>
    <w:r>
      <w:fldChar w:fldCharType="end"/>
    </w:r>
  </w:p>
  <w:p w:rsidR="00A509A4" w:rsidRDefault="00A509A4">
    <w:pPr>
      <w:pStyle w:val="Por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Standard"/>
      <w:pBdr>
        <w:top w:val="single" w:sz="6" w:space="1" w:color="00000A"/>
      </w:pBdr>
      <w:spacing w:line="100" w:lineRule="exact"/>
    </w:pPr>
  </w:p>
  <w:p w:rsidR="00A509A4" w:rsidRDefault="00A509A4">
    <w:pPr>
      <w:pStyle w:val="Standard"/>
      <w:pBdr>
        <w:top w:val="single" w:sz="6" w:space="1" w:color="00000A"/>
      </w:pBdr>
      <w:spacing w:line="216" w:lineRule="exact"/>
    </w:pPr>
    <w:r>
      <w:rPr>
        <w:rStyle w:val="Numatytasispastraiposriftas1"/>
        <w:rFonts w:ascii="TimesLT" w:hAnsi="TimesLT"/>
        <w:sz w:val="18"/>
      </w:rPr>
      <w:t>Gedimino pr. 53, 2026 Vilnius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  <w:t>Tel. 62 71 97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  <w:t>Faksas 224 698</w:t>
    </w:r>
  </w:p>
  <w:p w:rsidR="00A509A4" w:rsidRDefault="00A509A4">
    <w:pPr>
      <w:pStyle w:val="Standard"/>
      <w:pBdr>
        <w:top w:val="single" w:sz="6" w:space="1" w:color="00000A"/>
      </w:pBdr>
    </w:pPr>
    <w:r>
      <w:rPr>
        <w:rStyle w:val="Numatytasispastraiposriftas1"/>
        <w:rFonts w:ascii="TimesLT" w:hAnsi="TimesLT"/>
        <w:sz w:val="18"/>
      </w:rPr>
      <w:t>53 Gedimino Ale., Vilnius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  <w:t>Pone (370-2) 62 71 97</w:t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r>
      <w:rPr>
        <w:rStyle w:val="Numatytasispastraiposriftas1"/>
        <w:rFonts w:ascii="TimesLT" w:hAnsi="TimesLT"/>
        <w:sz w:val="18"/>
      </w:rPr>
      <w:tab/>
    </w:r>
    <w:proofErr w:type="spellStart"/>
    <w:r>
      <w:rPr>
        <w:rStyle w:val="Numatytasispastraiposriftas1"/>
        <w:rFonts w:ascii="TimesLT" w:hAnsi="TimesLT"/>
        <w:sz w:val="18"/>
      </w:rPr>
      <w:t>Fa</w:t>
    </w:r>
    <w:proofErr w:type="spellEnd"/>
    <w:r>
      <w:rPr>
        <w:rStyle w:val="Numatytasispastraiposriftas1"/>
        <w:rFonts w:ascii="TimesLT" w:hAnsi="TimesLT"/>
        <w:sz w:val="18"/>
      </w:rPr>
      <w:t xml:space="preserve"> (370-2) 224 698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7A" w:rsidRDefault="004A487A">
      <w:r>
        <w:rPr>
          <w:color w:val="000000"/>
        </w:rPr>
        <w:separator/>
      </w:r>
    </w:p>
  </w:footnote>
  <w:footnote w:type="continuationSeparator" w:id="0">
    <w:p w:rsidR="004A487A" w:rsidRDefault="004A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4" w:rsidRDefault="00A509A4">
    <w:pPr>
      <w:pStyle w:val="Antrats1"/>
    </w:pPr>
    <w:r>
      <w:fldChar w:fldCharType="begin"/>
    </w:r>
    <w:r>
      <w:instrText xml:space="preserve"> PAGE </w:instrText>
    </w:r>
    <w:r>
      <w:fldChar w:fldCharType="separate"/>
    </w:r>
    <w:r w:rsidR="00670A93">
      <w:rPr>
        <w:noProof/>
      </w:rPr>
      <w:t>3</w:t>
    </w:r>
    <w:r>
      <w:fldChar w:fldCharType="end"/>
    </w:r>
  </w:p>
  <w:p w:rsidR="00A509A4" w:rsidRDefault="00A509A4">
    <w:pPr>
      <w:pStyle w:val="Antra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77E"/>
    <w:multiLevelType w:val="multilevel"/>
    <w:tmpl w:val="99BE9E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3241B"/>
    <w:multiLevelType w:val="multilevel"/>
    <w:tmpl w:val="CD86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568"/>
    <w:multiLevelType w:val="multilevel"/>
    <w:tmpl w:val="CA1A008E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2088" w:hanging="360"/>
      </w:pPr>
    </w:lvl>
    <w:lvl w:ilvl="2">
      <w:start w:val="1"/>
      <w:numFmt w:val="decimal"/>
      <w:lvlText w:val="%1.%2.%3."/>
      <w:lvlJc w:val="left"/>
      <w:pPr>
        <w:ind w:left="3456" w:hanging="720"/>
      </w:pPr>
    </w:lvl>
    <w:lvl w:ilvl="3">
      <w:start w:val="1"/>
      <w:numFmt w:val="decimal"/>
      <w:lvlText w:val="%1.%2.%3.%4."/>
      <w:lvlJc w:val="left"/>
      <w:pPr>
        <w:ind w:left="4464" w:hanging="720"/>
      </w:pPr>
    </w:lvl>
    <w:lvl w:ilvl="4">
      <w:start w:val="1"/>
      <w:numFmt w:val="decimal"/>
      <w:lvlText w:val="%1.%2.%3.%4.%5."/>
      <w:lvlJc w:val="left"/>
      <w:pPr>
        <w:ind w:left="5832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08" w:hanging="1440"/>
      </w:pPr>
    </w:lvl>
    <w:lvl w:ilvl="7">
      <w:start w:val="1"/>
      <w:numFmt w:val="decimal"/>
      <w:lvlText w:val="%1.%2.%3.%4.%5.%6.%7.%8."/>
      <w:lvlJc w:val="left"/>
      <w:pPr>
        <w:ind w:left="9216" w:hanging="1440"/>
      </w:pPr>
    </w:lvl>
    <w:lvl w:ilvl="8">
      <w:start w:val="1"/>
      <w:numFmt w:val="decimal"/>
      <w:lvlText w:val="%1.%2.%3.%4.%5.%6.%7.%8.%9."/>
      <w:lvlJc w:val="left"/>
      <w:pPr>
        <w:ind w:left="10584" w:hanging="1800"/>
      </w:pPr>
    </w:lvl>
  </w:abstractNum>
  <w:abstractNum w:abstractNumId="3" w15:restartNumberingAfterBreak="0">
    <w:nsid w:val="32EE079B"/>
    <w:multiLevelType w:val="hybridMultilevel"/>
    <w:tmpl w:val="6642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8F4"/>
    <w:multiLevelType w:val="hybridMultilevel"/>
    <w:tmpl w:val="98CEB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2DF7"/>
    <w:multiLevelType w:val="hybridMultilevel"/>
    <w:tmpl w:val="F09A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E94"/>
    <w:multiLevelType w:val="hybridMultilevel"/>
    <w:tmpl w:val="ED80D2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F2A"/>
    <w:multiLevelType w:val="multilevel"/>
    <w:tmpl w:val="BF70A83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AB0293B"/>
    <w:multiLevelType w:val="multilevel"/>
    <w:tmpl w:val="E6B8DC18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2088" w:hanging="360"/>
      </w:pPr>
    </w:lvl>
    <w:lvl w:ilvl="2">
      <w:start w:val="1"/>
      <w:numFmt w:val="decimal"/>
      <w:lvlText w:val="%1.%2.%3."/>
      <w:lvlJc w:val="left"/>
      <w:pPr>
        <w:ind w:left="3456" w:hanging="720"/>
      </w:pPr>
    </w:lvl>
    <w:lvl w:ilvl="3">
      <w:start w:val="1"/>
      <w:numFmt w:val="decimal"/>
      <w:lvlText w:val="%1.%2.%3.%4."/>
      <w:lvlJc w:val="left"/>
      <w:pPr>
        <w:ind w:left="4464" w:hanging="720"/>
      </w:pPr>
    </w:lvl>
    <w:lvl w:ilvl="4">
      <w:start w:val="1"/>
      <w:numFmt w:val="decimal"/>
      <w:lvlText w:val="%1.%2.%3.%4.%5."/>
      <w:lvlJc w:val="left"/>
      <w:pPr>
        <w:ind w:left="5832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08" w:hanging="1440"/>
      </w:pPr>
    </w:lvl>
    <w:lvl w:ilvl="7">
      <w:start w:val="1"/>
      <w:numFmt w:val="decimal"/>
      <w:lvlText w:val="%1.%2.%3.%4.%5.%6.%7.%8."/>
      <w:lvlJc w:val="left"/>
      <w:pPr>
        <w:ind w:left="9216" w:hanging="1440"/>
      </w:pPr>
    </w:lvl>
    <w:lvl w:ilvl="8">
      <w:start w:val="1"/>
      <w:numFmt w:val="decimal"/>
      <w:lvlText w:val="%1.%2.%3.%4.%5.%6.%7.%8.%9."/>
      <w:lvlJc w:val="left"/>
      <w:pPr>
        <w:ind w:left="10584" w:hanging="1800"/>
      </w:pPr>
    </w:lvl>
  </w:abstractNum>
  <w:abstractNum w:abstractNumId="9" w15:restartNumberingAfterBreak="0">
    <w:nsid w:val="6B7F2F36"/>
    <w:multiLevelType w:val="hybridMultilevel"/>
    <w:tmpl w:val="B8949D8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14FB9"/>
    <w:multiLevelType w:val="hybridMultilevel"/>
    <w:tmpl w:val="F29E1FCE"/>
    <w:lvl w:ilvl="0" w:tplc="B956C6E6">
      <w:start w:val="2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1"/>
    <w:rsid w:val="0002317E"/>
    <w:rsid w:val="00062497"/>
    <w:rsid w:val="000761D0"/>
    <w:rsid w:val="00086E7E"/>
    <w:rsid w:val="00091570"/>
    <w:rsid w:val="000B0741"/>
    <w:rsid w:val="000C4EB0"/>
    <w:rsid w:val="001063CA"/>
    <w:rsid w:val="00137112"/>
    <w:rsid w:val="00152E2A"/>
    <w:rsid w:val="0015309B"/>
    <w:rsid w:val="00160A9C"/>
    <w:rsid w:val="0017026D"/>
    <w:rsid w:val="00177438"/>
    <w:rsid w:val="00194FBF"/>
    <w:rsid w:val="001D1BBB"/>
    <w:rsid w:val="00207B73"/>
    <w:rsid w:val="002103CD"/>
    <w:rsid w:val="00214289"/>
    <w:rsid w:val="0021469B"/>
    <w:rsid w:val="00251BE3"/>
    <w:rsid w:val="002710EC"/>
    <w:rsid w:val="002C29E3"/>
    <w:rsid w:val="002C34DF"/>
    <w:rsid w:val="003151A9"/>
    <w:rsid w:val="00324A77"/>
    <w:rsid w:val="003322F2"/>
    <w:rsid w:val="0037025A"/>
    <w:rsid w:val="003A2A90"/>
    <w:rsid w:val="003F1CB1"/>
    <w:rsid w:val="00421549"/>
    <w:rsid w:val="004276D0"/>
    <w:rsid w:val="00450AB1"/>
    <w:rsid w:val="00461319"/>
    <w:rsid w:val="004956BF"/>
    <w:rsid w:val="004A487A"/>
    <w:rsid w:val="004B2478"/>
    <w:rsid w:val="00590863"/>
    <w:rsid w:val="005C271D"/>
    <w:rsid w:val="005F015A"/>
    <w:rsid w:val="006014DC"/>
    <w:rsid w:val="00612CD8"/>
    <w:rsid w:val="006150A7"/>
    <w:rsid w:val="00670A93"/>
    <w:rsid w:val="0067278E"/>
    <w:rsid w:val="00696CDB"/>
    <w:rsid w:val="00704B42"/>
    <w:rsid w:val="007D66AE"/>
    <w:rsid w:val="00814D35"/>
    <w:rsid w:val="00835D92"/>
    <w:rsid w:val="00844338"/>
    <w:rsid w:val="008A5432"/>
    <w:rsid w:val="008F0FD8"/>
    <w:rsid w:val="0090116C"/>
    <w:rsid w:val="009036B7"/>
    <w:rsid w:val="00903F07"/>
    <w:rsid w:val="009129E9"/>
    <w:rsid w:val="00950F97"/>
    <w:rsid w:val="00955A9A"/>
    <w:rsid w:val="009567A2"/>
    <w:rsid w:val="00971EB2"/>
    <w:rsid w:val="009D6904"/>
    <w:rsid w:val="009F33CE"/>
    <w:rsid w:val="00A31286"/>
    <w:rsid w:val="00A34E37"/>
    <w:rsid w:val="00A509A4"/>
    <w:rsid w:val="00A54A8D"/>
    <w:rsid w:val="00A609D7"/>
    <w:rsid w:val="00AB5F9E"/>
    <w:rsid w:val="00AB713D"/>
    <w:rsid w:val="00AC3172"/>
    <w:rsid w:val="00AE70B2"/>
    <w:rsid w:val="00B05868"/>
    <w:rsid w:val="00B210AE"/>
    <w:rsid w:val="00B344CC"/>
    <w:rsid w:val="00BB3CA0"/>
    <w:rsid w:val="00BD1C35"/>
    <w:rsid w:val="00BD325A"/>
    <w:rsid w:val="00C03E16"/>
    <w:rsid w:val="00C4392F"/>
    <w:rsid w:val="00C66A87"/>
    <w:rsid w:val="00D14A3B"/>
    <w:rsid w:val="00D267B5"/>
    <w:rsid w:val="00D8482D"/>
    <w:rsid w:val="00D90FED"/>
    <w:rsid w:val="00DB32C0"/>
    <w:rsid w:val="00DE01E9"/>
    <w:rsid w:val="00DE5820"/>
    <w:rsid w:val="00E0257E"/>
    <w:rsid w:val="00E130D4"/>
    <w:rsid w:val="00E24FE1"/>
    <w:rsid w:val="00E27436"/>
    <w:rsid w:val="00E461E3"/>
    <w:rsid w:val="00E62C10"/>
    <w:rsid w:val="00E66016"/>
    <w:rsid w:val="00EA22C9"/>
    <w:rsid w:val="00EC5F7B"/>
    <w:rsid w:val="00F0162A"/>
    <w:rsid w:val="00F537A9"/>
    <w:rsid w:val="00F65D51"/>
    <w:rsid w:val="00F746FA"/>
    <w:rsid w:val="00FB28BF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C910-B290-42B7-ABAF-BC9B69D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N w:val="0"/>
      <w:textAlignment w:val="baseline"/>
    </w:pPr>
    <w:rPr>
      <w:kern w:val="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Standard"/>
    <w:next w:val="Textbody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customStyle="1" w:styleId="prastasis1">
    <w:name w:val="Įprastasis1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Numatytasispastraiposriftas1">
    <w:name w:val="Numatytasis pastraipos šriftas1"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1">
    <w:name w:val="Sąrašas1"/>
    <w:basedOn w:val="Textbody"/>
    <w:rPr>
      <w:rFonts w:cs="Arial"/>
    </w:rPr>
  </w:style>
  <w:style w:type="paragraph" w:customStyle="1" w:styleId="Antrat1">
    <w:name w:val="Antraštė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ntrats1">
    <w:name w:val="Antraštės1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Porat1">
    <w:name w:val="Poraštė1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Standard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Standard"/>
    <w:pPr>
      <w:ind w:left="720"/>
    </w:pPr>
  </w:style>
  <w:style w:type="character" w:customStyle="1" w:styleId="Puslapionumeris1">
    <w:name w:val="Puslapio numeris1"/>
    <w:basedOn w:val="Numatytasispastraiposriftas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1"/>
  </w:style>
  <w:style w:type="character" w:customStyle="1" w:styleId="Emfaz1">
    <w:name w:val="Emfazė1"/>
    <w:rPr>
      <w:i/>
      <w:iCs/>
    </w:rPr>
  </w:style>
  <w:style w:type="character" w:customStyle="1" w:styleId="tojvnm2t">
    <w:name w:val="tojvnm2t"/>
    <w:basedOn w:val="Numatytasispastraiposriftas1"/>
  </w:style>
  <w:style w:type="character" w:customStyle="1" w:styleId="Hipersaitas1">
    <w:name w:val="Hipersaitas1"/>
    <w:rPr>
      <w:color w:val="0563C1"/>
      <w:u w:val="single"/>
    </w:rPr>
  </w:style>
  <w:style w:type="paragraph" w:customStyle="1" w:styleId="prastasiniatinklio1">
    <w:name w:val="Įprastas (žiniatinklio)1"/>
    <w:basedOn w:val="prastasis1"/>
    <w:pPr>
      <w:widowControl/>
      <w:suppressAutoHyphens w:val="0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numbering" w:customStyle="1" w:styleId="WWNum1">
    <w:name w:val="WWNum1"/>
    <w:basedOn w:val="Sraonra"/>
    <w:pPr>
      <w:numPr>
        <w:numId w:val="1"/>
      </w:numPr>
    </w:pPr>
  </w:style>
  <w:style w:type="numbering" w:customStyle="1" w:styleId="WWNum2">
    <w:name w:val="WWNum2"/>
    <w:basedOn w:val="Sraonra"/>
    <w:pPr>
      <w:numPr>
        <w:numId w:val="2"/>
      </w:numPr>
    </w:pPr>
  </w:style>
  <w:style w:type="numbering" w:customStyle="1" w:styleId="WWNum3">
    <w:name w:val="WWNum3"/>
    <w:basedOn w:val="Sraonra"/>
    <w:pPr>
      <w:numPr>
        <w:numId w:val="3"/>
      </w:numPr>
    </w:pPr>
  </w:style>
  <w:style w:type="numbering" w:customStyle="1" w:styleId="WWNum4">
    <w:name w:val="WWNum4"/>
    <w:basedOn w:val="Sraonra"/>
    <w:pPr>
      <w:numPr>
        <w:numId w:val="4"/>
      </w:numPr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Sraopastraipa">
    <w:name w:val="List Paragraph"/>
    <w:basedOn w:val="prastasis"/>
    <w:uiPriority w:val="34"/>
    <w:qFormat/>
    <w:rsid w:val="004276D0"/>
    <w:pPr>
      <w:widowControl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styleId="Hipersaitas">
    <w:name w:val="Hyperlink"/>
    <w:uiPriority w:val="99"/>
    <w:unhideWhenUsed/>
    <w:rsid w:val="00B05868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C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12CD8"/>
    <w:rPr>
      <w:rFonts w:ascii="Segoe UI" w:hAnsi="Segoe UI" w:cs="Segoe UI"/>
      <w:kern w:val="3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B2478"/>
    <w:pPr>
      <w:widowControl/>
      <w:autoSpaceDN/>
      <w:textAlignment w:val="auto"/>
    </w:pPr>
    <w:rPr>
      <w:rFonts w:ascii="Calibri" w:hAnsi="Calibri"/>
      <w:kern w:val="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4B2478"/>
    <w:rPr>
      <w:rFonts w:ascii="Calibri" w:hAnsi="Calibri"/>
      <w:lang w:val="lt-LT" w:eastAsia="lt-LT"/>
    </w:rPr>
  </w:style>
  <w:style w:type="character" w:styleId="Puslapioinaosnuoroda">
    <w:name w:val="footnote reference"/>
    <w:uiPriority w:val="99"/>
    <w:semiHidden/>
    <w:unhideWhenUsed/>
    <w:rsid w:val="004B2478"/>
    <w:rPr>
      <w:vertAlign w:val="superscript"/>
    </w:rPr>
  </w:style>
  <w:style w:type="paragraph" w:styleId="Betarp">
    <w:name w:val="No Spacing"/>
    <w:uiPriority w:val="1"/>
    <w:qFormat/>
    <w:rsid w:val="004B24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2922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Seimo kancleris</vt:lpstr>
      <vt:lpstr>Seimo kancleris</vt:lpstr>
    </vt:vector>
  </TitlesOfParts>
  <Company/>
  <LinksUpToDate>false</LinksUpToDate>
  <CharactersWithSpaces>4580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mailto:laurynas.sedvydis@lrs.lt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mailto:gintautas.paluckas@lrs.lt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Seimo kancleris</dc:title>
  <dc:subject>blankas liet.</dc:subject>
  <dc:creator>LASEVIČIŪTĖ Ugnė</dc:creator>
  <cp:keywords/>
  <cp:lastModifiedBy>GRIGORIAN Svetlana</cp:lastModifiedBy>
  <cp:revision>7</cp:revision>
  <cp:lastPrinted>2021-01-05T11:19:00Z</cp:lastPrinted>
  <dcterms:created xsi:type="dcterms:W3CDTF">2021-01-28T11:09:00Z</dcterms:created>
  <dcterms:modified xsi:type="dcterms:W3CDTF">2021-01-28T11:17:00Z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LR Seimas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